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D17C16" w14:textId="77777777" w:rsidR="007C46FF" w:rsidRPr="007C46FF" w:rsidRDefault="007C46FF" w:rsidP="007C46FF">
      <w:pPr>
        <w:spacing w:line="360" w:lineRule="auto"/>
        <w:jc w:val="right"/>
        <w:rPr>
          <w:b/>
          <w:color w:val="660066"/>
        </w:rPr>
      </w:pPr>
      <w:r w:rsidRPr="007C46FF">
        <w:rPr>
          <w:b/>
          <w:color w:val="660066"/>
        </w:rPr>
        <w:t>INBRENG GL WETSVOORSTEL ALGEMENE BEPALING GRONDWET 20 feb 2018</w:t>
      </w:r>
    </w:p>
    <w:p w14:paraId="3891FE48" w14:textId="77777777" w:rsidR="007C46FF" w:rsidRDefault="007C46FF" w:rsidP="00FA7762">
      <w:pPr>
        <w:spacing w:line="360" w:lineRule="auto"/>
      </w:pPr>
    </w:p>
    <w:p w14:paraId="53D4E307" w14:textId="77777777" w:rsidR="00893350" w:rsidRDefault="00C63891" w:rsidP="00FA7762">
      <w:pPr>
        <w:spacing w:line="360" w:lineRule="auto"/>
      </w:pPr>
      <w:r>
        <w:t>Voorzitter,</w:t>
      </w:r>
      <w:bookmarkStart w:id="0" w:name="_GoBack"/>
      <w:bookmarkEnd w:id="0"/>
    </w:p>
    <w:p w14:paraId="29165956" w14:textId="77777777" w:rsidR="00C63891" w:rsidRDefault="00C63891" w:rsidP="00FA7762">
      <w:pPr>
        <w:spacing w:line="360" w:lineRule="auto"/>
      </w:pPr>
    </w:p>
    <w:p w14:paraId="596E1141" w14:textId="77777777" w:rsidR="00C63891" w:rsidRDefault="00C63891" w:rsidP="00FA7762">
      <w:pPr>
        <w:spacing w:line="360" w:lineRule="auto"/>
      </w:pPr>
      <w:r>
        <w:t>Ik feliciteer op deze plaats graag de heer Engels met het effect van zijn motie</w:t>
      </w:r>
      <w:r w:rsidR="00FA7762">
        <w:t xml:space="preserve"> uit 2012</w:t>
      </w:r>
      <w:r>
        <w:t>, d</w:t>
      </w:r>
      <w:r w:rsidR="00FA7762">
        <w:t>ie</w:t>
      </w:r>
      <w:r w:rsidR="00BC168A">
        <w:t xml:space="preserve"> daadwerkelijk heeft geleid tot het voornemen van grondwetswijziging</w:t>
      </w:r>
      <w:r w:rsidR="00FA7762">
        <w:t xml:space="preserve"> die een Algemene Bepaling over </w:t>
      </w:r>
      <w:r w:rsidR="000E0A39">
        <w:t>democratie, rechtstaat en grondrechten aan de Grondwet wil toevoegen</w:t>
      </w:r>
      <w:r w:rsidR="00BC168A">
        <w:t xml:space="preserve">. </w:t>
      </w:r>
    </w:p>
    <w:p w14:paraId="6E98E2B9" w14:textId="77777777" w:rsidR="00C63891" w:rsidRDefault="00C63891" w:rsidP="00FA7762">
      <w:pPr>
        <w:spacing w:line="360" w:lineRule="auto"/>
      </w:pPr>
    </w:p>
    <w:p w14:paraId="7A3EB390" w14:textId="77777777" w:rsidR="00C63891" w:rsidRDefault="00C63891" w:rsidP="00FA7762">
      <w:pPr>
        <w:spacing w:line="360" w:lineRule="auto"/>
      </w:pPr>
      <w:r>
        <w:t xml:space="preserve">Vorige week spraken we </w:t>
      </w:r>
      <w:r w:rsidR="000E0A39">
        <w:t>in deze Kamer</w:t>
      </w:r>
      <w:r>
        <w:t xml:space="preserve"> </w:t>
      </w:r>
      <w:r w:rsidR="00BC168A">
        <w:t xml:space="preserve">ook al </w:t>
      </w:r>
      <w:r>
        <w:t xml:space="preserve">over een voornemen tot </w:t>
      </w:r>
      <w:r w:rsidR="00BC168A">
        <w:t>grond</w:t>
      </w:r>
      <w:r>
        <w:t>wetswijziging</w:t>
      </w:r>
      <w:r w:rsidR="00BC168A">
        <w:t>, gericht</w:t>
      </w:r>
      <w:r>
        <w:t xml:space="preserve"> om het recht op een eerlijk proces in de Grondwet </w:t>
      </w:r>
      <w:r w:rsidR="00BC168A">
        <w:t>te verankeren</w:t>
      </w:r>
      <w:r>
        <w:t xml:space="preserve">. </w:t>
      </w:r>
      <w:r w:rsidR="000E0A39">
        <w:t xml:space="preserve">Dat voornemen, waar we eerder deze middag mee instemden, is </w:t>
      </w:r>
      <w:r>
        <w:t>in de woorden van de minister</w:t>
      </w:r>
      <w:r w:rsidR="000E0A39" w:rsidRPr="000E0A39">
        <w:t xml:space="preserve"> </w:t>
      </w:r>
      <w:r w:rsidR="000E0A39">
        <w:t xml:space="preserve">– ik citeer- “Een normatief en subjectief wetsvoorstel” </w:t>
      </w:r>
      <w:r>
        <w:t xml:space="preserve">. </w:t>
      </w:r>
      <w:r w:rsidR="00BC168A">
        <w:t>Een</w:t>
      </w:r>
      <w:r w:rsidR="000E0A39">
        <w:t xml:space="preserve"> wetsvoorstel dat kaderstellend</w:t>
      </w:r>
      <w:r w:rsidR="00BC168A">
        <w:t xml:space="preserve"> en normgeven</w:t>
      </w:r>
      <w:r w:rsidR="000E0A39">
        <w:t>d is é</w:t>
      </w:r>
      <w:r w:rsidR="00BC168A">
        <w:t xml:space="preserve">n dat burgers in </w:t>
      </w:r>
      <w:r w:rsidR="000E0A39">
        <w:t xml:space="preserve">onderhavige gevallen in </w:t>
      </w:r>
      <w:r w:rsidR="00BC168A">
        <w:t>kunnen roepen.</w:t>
      </w:r>
    </w:p>
    <w:p w14:paraId="527B8BEE" w14:textId="77777777" w:rsidR="00BC168A" w:rsidRDefault="00BC168A" w:rsidP="00FA7762">
      <w:pPr>
        <w:spacing w:line="360" w:lineRule="auto"/>
      </w:pPr>
    </w:p>
    <w:p w14:paraId="68B40399" w14:textId="77777777" w:rsidR="00AF78F1" w:rsidRDefault="00BC168A" w:rsidP="00FA7762">
      <w:pPr>
        <w:spacing w:line="360" w:lineRule="auto"/>
      </w:pPr>
      <w:r>
        <w:t xml:space="preserve">Het wetsvoornemen dat we vandaag behandelen gaat </w:t>
      </w:r>
      <w:r w:rsidR="000E0A39">
        <w:t>over het opnemen van een Algemene B</w:t>
      </w:r>
      <w:r w:rsidR="00AF78F1">
        <w:t xml:space="preserve">epaling, dat na amendering in de Tweede Kamer uit negen woorden bestaat: </w:t>
      </w:r>
    </w:p>
    <w:p w14:paraId="5CFAF220" w14:textId="77777777" w:rsidR="00AF78F1" w:rsidRDefault="00AF78F1" w:rsidP="00FA7762">
      <w:pPr>
        <w:spacing w:line="360" w:lineRule="auto"/>
      </w:pPr>
    </w:p>
    <w:p w14:paraId="2227A4E5" w14:textId="77777777" w:rsidR="00AF78F1" w:rsidRPr="000E0A39" w:rsidRDefault="00AF78F1" w:rsidP="00FA7762">
      <w:pPr>
        <w:spacing w:line="360" w:lineRule="auto"/>
        <w:rPr>
          <w:i/>
        </w:rPr>
      </w:pPr>
      <w:r w:rsidRPr="000E0A39">
        <w:rPr>
          <w:i/>
        </w:rPr>
        <w:t xml:space="preserve">“De Grondwet waarborgt de grondrechten en de democratische </w:t>
      </w:r>
    </w:p>
    <w:p w14:paraId="65EDB4EA" w14:textId="77777777" w:rsidR="00AF78F1" w:rsidRPr="000E0A39" w:rsidRDefault="00AF78F1" w:rsidP="00FA7762">
      <w:pPr>
        <w:spacing w:line="360" w:lineRule="auto"/>
        <w:rPr>
          <w:i/>
        </w:rPr>
      </w:pPr>
      <w:r w:rsidRPr="000E0A39">
        <w:rPr>
          <w:i/>
        </w:rPr>
        <w:t>rechtsstaat.”</w:t>
      </w:r>
    </w:p>
    <w:p w14:paraId="6B425909" w14:textId="77777777" w:rsidR="00AF78F1" w:rsidRPr="00AF78F1" w:rsidRDefault="00AF78F1" w:rsidP="00FA7762">
      <w:pPr>
        <w:spacing w:line="360" w:lineRule="auto"/>
      </w:pPr>
    </w:p>
    <w:p w14:paraId="6B5E9AEA" w14:textId="77777777" w:rsidR="0025314C" w:rsidRDefault="00AF78F1" w:rsidP="00FA7762">
      <w:pPr>
        <w:spacing w:line="360" w:lineRule="auto"/>
      </w:pPr>
      <w:r>
        <w:t>Ook</w:t>
      </w:r>
      <w:r w:rsidR="00714F28">
        <w:t xml:space="preserve"> dit wetsvoorstel is normatief</w:t>
      </w:r>
      <w:r>
        <w:t xml:space="preserve">, maar het heeft anders dan de voorgenomen wijziging van Artikel 17 geen subjectief karakter. Het komt voor Artikel 1 te staan en is </w:t>
      </w:r>
      <w:r w:rsidR="000E0A39">
        <w:t>daarmee, deel uitmakend van de G</w:t>
      </w:r>
      <w:r>
        <w:t>rondwet zelf, een algemene bepaling met een soort van overkoepelend karakter</w:t>
      </w:r>
      <w:r w:rsidR="00714F28">
        <w:t xml:space="preserve">. Daarmee kan </w:t>
      </w:r>
      <w:r w:rsidR="000E0A39">
        <w:t>de Algemene B</w:t>
      </w:r>
      <w:r w:rsidR="0025314C">
        <w:t xml:space="preserve">epaling </w:t>
      </w:r>
      <w:r>
        <w:t xml:space="preserve">richtinggevend zijn voor de wijze waarop we de grondwet </w:t>
      </w:r>
      <w:r w:rsidR="00714F28">
        <w:t>interpreteren</w:t>
      </w:r>
      <w:r>
        <w:t xml:space="preserve"> en </w:t>
      </w:r>
      <w:r w:rsidR="00714F28">
        <w:t xml:space="preserve">als </w:t>
      </w:r>
      <w:r>
        <w:t xml:space="preserve">een soort borging de wetgever behoeden voor </w:t>
      </w:r>
      <w:r w:rsidR="000E0A39">
        <w:t>het deconstitutionaliseren van a</w:t>
      </w:r>
      <w:r>
        <w:t>rtikelen, die grondrechten vastleggen en de democratische rechtstaat verankeren.</w:t>
      </w:r>
      <w:r w:rsidR="00714F28">
        <w:t xml:space="preserve"> </w:t>
      </w:r>
      <w:r w:rsidR="0025314C">
        <w:t xml:space="preserve">Het Kabinet geeft daarbij echter geen ondergrens aan, ook niet in haar repliek op het advies van de Raad van State ter zake. Kan de minister ons nog eens precies uitleggen welke vormen van deconstitutionalisering het Kabinet voor ogen had, die niet wenselijk zouden zijn en een </w:t>
      </w:r>
      <w:r w:rsidR="0025314C">
        <w:lastRenderedPageBreak/>
        <w:t xml:space="preserve">betere bescherming krijgen met dit wetsvoorstel? Graag een aantal concrete voorbeelden. </w:t>
      </w:r>
    </w:p>
    <w:p w14:paraId="2769EB89" w14:textId="77777777" w:rsidR="0025314C" w:rsidRDefault="0025314C" w:rsidP="00FA7762">
      <w:pPr>
        <w:spacing w:line="360" w:lineRule="auto"/>
      </w:pPr>
    </w:p>
    <w:p w14:paraId="257DA93C" w14:textId="77777777" w:rsidR="0025314C" w:rsidRDefault="0025314C" w:rsidP="00FA7762">
      <w:pPr>
        <w:spacing w:line="360" w:lineRule="auto"/>
      </w:pPr>
    </w:p>
    <w:p w14:paraId="60D21AB1" w14:textId="77777777" w:rsidR="00AF78F1" w:rsidRDefault="00AF78F1" w:rsidP="00FA7762">
      <w:pPr>
        <w:spacing w:line="360" w:lineRule="auto"/>
      </w:pPr>
    </w:p>
    <w:p w14:paraId="7756E578" w14:textId="77777777" w:rsidR="0025314C" w:rsidRDefault="0025314C" w:rsidP="00FA7762">
      <w:pPr>
        <w:spacing w:line="360" w:lineRule="auto"/>
      </w:pPr>
    </w:p>
    <w:p w14:paraId="5BAE1F62" w14:textId="77777777" w:rsidR="009A27A2" w:rsidRDefault="009A27A2" w:rsidP="00FA7762">
      <w:pPr>
        <w:spacing w:line="360" w:lineRule="auto"/>
      </w:pPr>
      <w:r>
        <w:t xml:space="preserve">Er is veel voor te zeggen </w:t>
      </w:r>
      <w:r w:rsidR="000E0A39">
        <w:t>aanvullend op wat individuele artikelen al regelen grondrechten en de democratische rechtstaat stevig</w:t>
      </w:r>
      <w:r w:rsidR="001E6B55">
        <w:t xml:space="preserve"> </w:t>
      </w:r>
      <w:r>
        <w:t xml:space="preserve">in de Grondwet te verankeren. </w:t>
      </w:r>
      <w:r w:rsidR="000E0A39">
        <w:t xml:space="preserve">De Grondwet heeft zich in Nederland stapsgewijs doorontwikkeld en grondrechten, democratie en rechtstaat zijn inmiddels diep in ons denken en doen, ons wetgeven en rechtspreken verankerd. Daarmee lijken zij </w:t>
      </w:r>
      <w:r>
        <w:t xml:space="preserve">misschien </w:t>
      </w:r>
      <w:r w:rsidR="00F85863">
        <w:t xml:space="preserve">al bijna </w:t>
      </w:r>
      <w:r>
        <w:t xml:space="preserve">vanzelfsprekend, maar </w:t>
      </w:r>
      <w:r w:rsidR="00F85863">
        <w:t>in een bredere context zijn ze dat toch niet</w:t>
      </w:r>
      <w:r>
        <w:t>. Autoritair leiderschap met sterke nationalistische tendensen</w:t>
      </w:r>
      <w:r w:rsidR="00F85863">
        <w:t xml:space="preserve"> en regeringen die </w:t>
      </w:r>
      <w:r>
        <w:t xml:space="preserve">de rechtstaat en </w:t>
      </w:r>
      <w:r w:rsidR="00F85863">
        <w:t xml:space="preserve">en de vrije meningsuiting </w:t>
      </w:r>
      <w:r>
        <w:t xml:space="preserve"> onder druk zet</w:t>
      </w:r>
      <w:r w:rsidR="00F85863">
        <w:t>ten</w:t>
      </w:r>
      <w:r>
        <w:t xml:space="preserve"> </w:t>
      </w:r>
      <w:r w:rsidR="00F85863">
        <w:t>zijn</w:t>
      </w:r>
      <w:r>
        <w:t xml:space="preserve"> zichtbaar </w:t>
      </w:r>
      <w:r w:rsidR="00DD3E96">
        <w:t>aan de buitengrenzen van Europa en</w:t>
      </w:r>
      <w:r w:rsidR="00F85863">
        <w:t xml:space="preserve"> manifesteren </w:t>
      </w:r>
      <w:r>
        <w:t xml:space="preserve">zich </w:t>
      </w:r>
      <w:r w:rsidR="00F85863">
        <w:t>ook</w:t>
      </w:r>
      <w:r>
        <w:t xml:space="preserve"> binnen lidstaten van de EU</w:t>
      </w:r>
      <w:r w:rsidR="00DD3E96">
        <w:t xml:space="preserve"> en de NAVO. Grondwettelijk nog eens extra borgen dat we </w:t>
      </w:r>
      <w:r w:rsidR="00F85863">
        <w:t xml:space="preserve">niet </w:t>
      </w:r>
      <w:r w:rsidR="00DD3E96">
        <w:t xml:space="preserve">die kant uitwillen en uiting geven aan de geworteldheid van </w:t>
      </w:r>
      <w:r w:rsidR="00F85863" w:rsidRPr="00F85863">
        <w:rPr>
          <w:b/>
        </w:rPr>
        <w:t>onze</w:t>
      </w:r>
      <w:r w:rsidR="00F85863">
        <w:t xml:space="preserve"> rechtstaat</w:t>
      </w:r>
      <w:r w:rsidR="00DD3E96">
        <w:t xml:space="preserve"> is in die context van meer dan symbolische waarde</w:t>
      </w:r>
      <w:r w:rsidR="00F85863">
        <w:t>. Het</w:t>
      </w:r>
      <w:r w:rsidR="00DD3E96">
        <w:t xml:space="preserve"> geeft ook uitdrukking aan de waarde die wij als land hechten aan onze deelname a</w:t>
      </w:r>
      <w:r w:rsidR="00F85863">
        <w:t>an een EU en Raad van Europa die</w:t>
      </w:r>
      <w:r w:rsidR="00DD3E96">
        <w:t xml:space="preserve"> gegrondvest is op democratische, rechtstatelijke principes en grondrechten. </w:t>
      </w:r>
    </w:p>
    <w:p w14:paraId="41F6D6EE" w14:textId="77777777" w:rsidR="00DD3E96" w:rsidRDefault="00DD3E96" w:rsidP="00FA7762">
      <w:pPr>
        <w:spacing w:line="360" w:lineRule="auto"/>
      </w:pPr>
    </w:p>
    <w:p w14:paraId="35A04A9E" w14:textId="77777777" w:rsidR="001E6B55" w:rsidRDefault="00DD3E96" w:rsidP="00FA7762">
      <w:pPr>
        <w:spacing w:line="360" w:lineRule="auto"/>
      </w:pPr>
      <w:r>
        <w:t>Wij delen de opvatting van de indieners van de motie en het Kabinet dat een Algemene Bepaling voor afgaand aan Artikel 1 daarvan een betere manifestatie is dan een Preambule die als zodanig geen onderdeel uitmaakt van de Grondwet.</w:t>
      </w:r>
      <w:r w:rsidR="0035132D">
        <w:t xml:space="preserve"> </w:t>
      </w:r>
      <w:r>
        <w:t xml:space="preserve"> </w:t>
      </w:r>
      <w:r w:rsidR="001E6B55">
        <w:t>Wij hebben geen Grondwet van grote woorden en meeslepende vergezichten. Een sobere Grondwet, is de omschrijving</w:t>
      </w:r>
      <w:r w:rsidR="00F85863">
        <w:t xml:space="preserve"> die ook het Kabinet kiest. De</w:t>
      </w:r>
      <w:r w:rsidR="001E6B55">
        <w:t xml:space="preserve"> formulering van deze Algemene Bepaling –ook na amendering- staat in die traditie. De werking die het Kabinet er vervolgens aan toekent, vindt mijn fractie echter niet alleen sober, maar zelfs zuinigjes. De Algemene Bepaling is wel overkoepelend en kaderstellend, maar heeft geen hogere werking, volgens het Kabinet. Welke kaders stelt deze Algemene Bepaling dan </w:t>
      </w:r>
      <w:r w:rsidR="00F85863">
        <w:t xml:space="preserve">volgens het Kabinet </w:t>
      </w:r>
      <w:r w:rsidR="001E6B55">
        <w:t xml:space="preserve">precies, als er geen hogere werking vanuit gaat en de burger er geen rechten aan kan ontlenen? Een constitutionele toetsing, die in andere landen gepaard gaat met een dergelijk normatief kader, is in onze wetgeving ook niet mogelijk. Welke extra’s behalve symboliek, biedt deze Algemene Bepaling dan? </w:t>
      </w:r>
      <w:r w:rsidR="00F85863">
        <w:t>En al</w:t>
      </w:r>
      <w:r w:rsidR="001E6B55">
        <w:t xml:space="preserve">s die </w:t>
      </w:r>
      <w:r w:rsidR="00F85863">
        <w:t>niet concreet te formuleren</w:t>
      </w:r>
      <w:r w:rsidR="001E6B55">
        <w:t xml:space="preserve"> zijn, had het Kabinet dan niet net zo goed </w:t>
      </w:r>
      <w:r w:rsidR="00F85863" w:rsidRPr="00F85863">
        <w:rPr>
          <w:b/>
        </w:rPr>
        <w:t xml:space="preserve">wel </w:t>
      </w:r>
      <w:r w:rsidR="001E6B55">
        <w:t xml:space="preserve">kunnen kiezen voor een Preambule met wat meer </w:t>
      </w:r>
      <w:r w:rsidR="00F85863">
        <w:t xml:space="preserve">tekst, toelichting en </w:t>
      </w:r>
      <w:r w:rsidR="001E6B55">
        <w:t>duiding</w:t>
      </w:r>
      <w:r w:rsidR="00F85863">
        <w:t>?</w:t>
      </w:r>
      <w:r w:rsidR="001E6B55">
        <w:t xml:space="preserve"> </w:t>
      </w:r>
      <w:r w:rsidR="00F85863">
        <w:t xml:space="preserve">Of omgekeerd, </w:t>
      </w:r>
      <w:r w:rsidR="001E6B55">
        <w:t>als het normatief kader toch be</w:t>
      </w:r>
      <w:r w:rsidR="00FA7762">
        <w:t>langrijk wordt gevonden</w:t>
      </w:r>
      <w:r w:rsidR="00F85863">
        <w:t xml:space="preserve"> en concreet wordt gemaakt</w:t>
      </w:r>
      <w:r w:rsidR="00FA7762">
        <w:t xml:space="preserve">, zou het dan niet logisch zijn deze Algemene Bepaling daadwerkelijk een meer fundamenteel karakter te geven en </w:t>
      </w:r>
      <w:r w:rsidR="00F85863">
        <w:t xml:space="preserve">bijvoorbeeld zoals in Duitsland </w:t>
      </w:r>
      <w:r w:rsidR="00FA7762">
        <w:t xml:space="preserve">te kiezen voor </w:t>
      </w:r>
      <w:r w:rsidR="00FA7762" w:rsidRPr="00F85863">
        <w:rPr>
          <w:b/>
        </w:rPr>
        <w:t>onveranderlijkheid</w:t>
      </w:r>
      <w:r w:rsidR="00FA7762">
        <w:t>. Ik vermijd hier maar even het woord ‘eeuwigheidswaarde’ dat de Duitse Grondwet gebruikt, want dat is wellicht voor het sobere karakter van onze Grondwet wat al te meeslepend. Maar waarom kiest het  Kabinet er niet op z’n minst voor om toekomstige verandering van de Algemene Bepaling niet aan een zwaarder regim</w:t>
      </w:r>
      <w:r w:rsidR="00F85863">
        <w:t>e te onderwerpen dan</w:t>
      </w:r>
      <w:r w:rsidR="00FA7762">
        <w:t xml:space="preserve"> een ‘gewone’ veranderi</w:t>
      </w:r>
      <w:r w:rsidR="00F85863">
        <w:t>ng van de Grondwet. Dat zou de Algemene Bepaling extra betekenisvol maken en juist het</w:t>
      </w:r>
      <w:r w:rsidR="00FA7762">
        <w:t xml:space="preserve"> extra gewicht ontstaan, dat we nu missen. </w:t>
      </w:r>
      <w:r w:rsidR="00F85863">
        <w:t xml:space="preserve">Het blijft allemaal wat zuinigjes. </w:t>
      </w:r>
      <w:r w:rsidR="00FA7762">
        <w:t xml:space="preserve">Jaren geleden lanceerde het toenmalig Kabinet in aanloop naar het referendum over de Europese Grondwet de leuze </w:t>
      </w:r>
      <w:r w:rsidR="00FA7762" w:rsidRPr="00F85863">
        <w:rPr>
          <w:i/>
        </w:rPr>
        <w:t>“Europa, best belangrijk”.</w:t>
      </w:r>
      <w:r w:rsidR="00FA7762">
        <w:t xml:space="preserve"> De Memorie van Toelichting en de verdediging in de Tweede Kamer </w:t>
      </w:r>
      <w:r w:rsidR="00F85863">
        <w:t>door</w:t>
      </w:r>
      <w:r w:rsidR="00FA7762">
        <w:t xml:space="preserve"> de </w:t>
      </w:r>
      <w:r w:rsidR="00F85863">
        <w:t>ambtsvoorganger</w:t>
      </w:r>
      <w:r w:rsidR="00FA7762">
        <w:t xml:space="preserve"> van deze minister ade</w:t>
      </w:r>
      <w:r w:rsidR="00F85863">
        <w:t xml:space="preserve">men dezelfde sfeer uit. </w:t>
      </w:r>
      <w:r w:rsidR="00F85863" w:rsidRPr="00F85863">
        <w:rPr>
          <w:i/>
        </w:rPr>
        <w:t>“ Een Al</w:t>
      </w:r>
      <w:r w:rsidR="00FA7762" w:rsidRPr="00F85863">
        <w:rPr>
          <w:i/>
        </w:rPr>
        <w:t>gemene Bepaling over grondrechten en de democratische rechtstaat. Best wel belangrijk</w:t>
      </w:r>
      <w:r w:rsidR="00F85863">
        <w:rPr>
          <w:i/>
        </w:rPr>
        <w:t>. Een beetje</w:t>
      </w:r>
      <w:r w:rsidR="00FA7762" w:rsidRPr="00F85863">
        <w:rPr>
          <w:i/>
        </w:rPr>
        <w:t>”.</w:t>
      </w:r>
      <w:r w:rsidR="00FA7762">
        <w:t xml:space="preserve"> Kan deze minister </w:t>
      </w:r>
      <w:r w:rsidR="00F85863">
        <w:t xml:space="preserve">niet </w:t>
      </w:r>
      <w:r w:rsidR="00FA7762">
        <w:t xml:space="preserve">wat meer </w:t>
      </w:r>
      <w:r w:rsidR="00F85863">
        <w:t>betekenis</w:t>
      </w:r>
      <w:r w:rsidR="00FA7762">
        <w:t xml:space="preserve"> en diepgang geven aan het wetsvoorstel? </w:t>
      </w:r>
    </w:p>
    <w:p w14:paraId="615B674A" w14:textId="77777777" w:rsidR="001E6B55" w:rsidRDefault="001E6B55" w:rsidP="00FA7762">
      <w:pPr>
        <w:spacing w:line="360" w:lineRule="auto"/>
      </w:pPr>
    </w:p>
    <w:p w14:paraId="0A965E33" w14:textId="77777777" w:rsidR="001E6B55" w:rsidRDefault="00FA7762" w:rsidP="00FA7762">
      <w:pPr>
        <w:spacing w:line="360" w:lineRule="auto"/>
      </w:pPr>
      <w:r>
        <w:t xml:space="preserve">Tot slot voorzitter. </w:t>
      </w:r>
      <w:r w:rsidR="001E6B55">
        <w:t>Grond- en mensenrechten vormen de basis van onze staatsinrichting en onze deelname in internationale verdragen. Democratie en de rechtstaat maken daar onlosmakelijk deel van uit en dat de Tweede Kamer dat heeft geamendeerd in één begrip democratische rechtstaat heeft ook onze instemming. Of zoals oud minister Hirsch Ballin ooit zei: “ze zijn niet afzonderlijk verkrijgbaar.”</w:t>
      </w:r>
      <w:r w:rsidR="001E6B55" w:rsidRPr="0025314C">
        <w:t xml:space="preserve"> </w:t>
      </w:r>
      <w:r w:rsidR="001E6B55">
        <w:t xml:space="preserve">Het belang van het borgen van grondrechten en de democratische rechtstaat staat wat mijn fractie betreft dan ook buiten kijf en is niet aan discussie onderhevig. Maar het moet in de ogen van mijn fractie </w:t>
      </w:r>
      <w:r w:rsidR="008B466A">
        <w:t>wel</w:t>
      </w:r>
      <w:r w:rsidR="001E6B55">
        <w:t xml:space="preserve"> zo zijn dat de democratie zich </w:t>
      </w:r>
      <w:r w:rsidR="008B466A">
        <w:t>moet kunnen</w:t>
      </w:r>
      <w:r w:rsidR="001E6B55">
        <w:t xml:space="preserve"> vernieuwen. </w:t>
      </w:r>
      <w:r w:rsidR="008B466A">
        <w:t>Eigentijdse vormen van participatie en deliberatieve democratie en</w:t>
      </w:r>
      <w:r w:rsidR="001E6B55">
        <w:t xml:space="preserve"> vormen van directe medezeggenschap moeten ontwikkeld kunnen worden. We zijn benieuwd naar de visie van deze minister hierop en of zij in deze Algemene Bepaling een kans of een belemmering ziet om de democratie naar de eisen van de tijd mee te ontwikkelen?</w:t>
      </w:r>
    </w:p>
    <w:p w14:paraId="45A8759C" w14:textId="77777777" w:rsidR="001E6B55" w:rsidRDefault="001E6B55" w:rsidP="00FA7762">
      <w:pPr>
        <w:spacing w:line="360" w:lineRule="auto"/>
      </w:pPr>
    </w:p>
    <w:p w14:paraId="6AB4CC84" w14:textId="77777777" w:rsidR="00FA7762" w:rsidRDefault="00FA7762" w:rsidP="00FA7762">
      <w:pPr>
        <w:spacing w:line="360" w:lineRule="auto"/>
      </w:pPr>
      <w:r>
        <w:t>Wij kijken uit naar de beantwoording van de minister.</w:t>
      </w:r>
    </w:p>
    <w:p w14:paraId="3516E4E8" w14:textId="77777777" w:rsidR="00FA7762" w:rsidRDefault="00FA7762" w:rsidP="00FA7762">
      <w:pPr>
        <w:spacing w:line="360" w:lineRule="auto"/>
      </w:pPr>
    </w:p>
    <w:sectPr w:rsidR="00FA7762" w:rsidSect="00FE3728">
      <w:footerReference w:type="even" r:id="rId7"/>
      <w:foot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492B19" w14:textId="77777777" w:rsidR="00F85863" w:rsidRDefault="00F85863" w:rsidP="000E0A39">
      <w:r>
        <w:separator/>
      </w:r>
    </w:p>
  </w:endnote>
  <w:endnote w:type="continuationSeparator" w:id="0">
    <w:p w14:paraId="2FD5FDEB" w14:textId="77777777" w:rsidR="00F85863" w:rsidRDefault="00F85863" w:rsidP="000E0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1178F5" w14:textId="77777777" w:rsidR="00F85863" w:rsidRDefault="00F85863" w:rsidP="000E0A39">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55A514D" w14:textId="77777777" w:rsidR="00F85863" w:rsidRDefault="00F85863" w:rsidP="000E0A39">
    <w:pPr>
      <w:pStyle w:val="Voettekst"/>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78535F" w14:textId="77777777" w:rsidR="00F85863" w:rsidRDefault="00F85863" w:rsidP="000E0A39">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7C46FF">
      <w:rPr>
        <w:rStyle w:val="Paginanummer"/>
        <w:noProof/>
      </w:rPr>
      <w:t>1</w:t>
    </w:r>
    <w:r>
      <w:rPr>
        <w:rStyle w:val="Paginanummer"/>
      </w:rPr>
      <w:fldChar w:fldCharType="end"/>
    </w:r>
  </w:p>
  <w:p w14:paraId="3E233F13" w14:textId="77777777" w:rsidR="00F85863" w:rsidRDefault="00F85863" w:rsidP="000E0A39">
    <w:pPr>
      <w:pStyle w:val="Voettekst"/>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5862E9" w14:textId="77777777" w:rsidR="00F85863" w:rsidRDefault="00F85863" w:rsidP="000E0A39">
      <w:r>
        <w:separator/>
      </w:r>
    </w:p>
  </w:footnote>
  <w:footnote w:type="continuationSeparator" w:id="0">
    <w:p w14:paraId="4FD21269" w14:textId="77777777" w:rsidR="00F85863" w:rsidRDefault="00F85863" w:rsidP="000E0A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891"/>
    <w:rsid w:val="000E0A39"/>
    <w:rsid w:val="001E6B55"/>
    <w:rsid w:val="0025314C"/>
    <w:rsid w:val="0035132D"/>
    <w:rsid w:val="00714F28"/>
    <w:rsid w:val="007C46FF"/>
    <w:rsid w:val="00893350"/>
    <w:rsid w:val="008B466A"/>
    <w:rsid w:val="009A27A2"/>
    <w:rsid w:val="00AF78F1"/>
    <w:rsid w:val="00BC168A"/>
    <w:rsid w:val="00C63891"/>
    <w:rsid w:val="00DD3E96"/>
    <w:rsid w:val="00F85863"/>
    <w:rsid w:val="00F96D89"/>
    <w:rsid w:val="00FA7762"/>
    <w:rsid w:val="00FE3728"/>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97BF4A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Normaal"/>
    <w:link w:val="VoettekstTeken"/>
    <w:uiPriority w:val="99"/>
    <w:unhideWhenUsed/>
    <w:rsid w:val="000E0A39"/>
    <w:pPr>
      <w:tabs>
        <w:tab w:val="center" w:pos="4536"/>
        <w:tab w:val="right" w:pos="9072"/>
      </w:tabs>
    </w:pPr>
  </w:style>
  <w:style w:type="character" w:customStyle="1" w:styleId="VoettekstTeken">
    <w:name w:val="Voettekst Teken"/>
    <w:basedOn w:val="Standaardalinea-lettertype"/>
    <w:link w:val="Voettekst"/>
    <w:uiPriority w:val="99"/>
    <w:rsid w:val="000E0A39"/>
  </w:style>
  <w:style w:type="character" w:styleId="Paginanummer">
    <w:name w:val="page number"/>
    <w:basedOn w:val="Standaardalinea-lettertype"/>
    <w:uiPriority w:val="99"/>
    <w:semiHidden/>
    <w:unhideWhenUsed/>
    <w:rsid w:val="000E0A3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Normaal"/>
    <w:link w:val="VoettekstTeken"/>
    <w:uiPriority w:val="99"/>
    <w:unhideWhenUsed/>
    <w:rsid w:val="000E0A39"/>
    <w:pPr>
      <w:tabs>
        <w:tab w:val="center" w:pos="4536"/>
        <w:tab w:val="right" w:pos="9072"/>
      </w:tabs>
    </w:pPr>
  </w:style>
  <w:style w:type="character" w:customStyle="1" w:styleId="VoettekstTeken">
    <w:name w:val="Voettekst Teken"/>
    <w:basedOn w:val="Standaardalinea-lettertype"/>
    <w:link w:val="Voettekst"/>
    <w:uiPriority w:val="99"/>
    <w:rsid w:val="000E0A39"/>
  </w:style>
  <w:style w:type="character" w:styleId="Paginanummer">
    <w:name w:val="page number"/>
    <w:basedOn w:val="Standaardalinea-lettertype"/>
    <w:uiPriority w:val="99"/>
    <w:semiHidden/>
    <w:unhideWhenUsed/>
    <w:rsid w:val="000E0A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583300">
      <w:bodyDiv w:val="1"/>
      <w:marLeft w:val="0"/>
      <w:marRight w:val="0"/>
      <w:marTop w:val="0"/>
      <w:marBottom w:val="0"/>
      <w:divBdr>
        <w:top w:val="none" w:sz="0" w:space="0" w:color="auto"/>
        <w:left w:val="none" w:sz="0" w:space="0" w:color="auto"/>
        <w:bottom w:val="none" w:sz="0" w:space="0" w:color="auto"/>
        <w:right w:val="none" w:sz="0" w:space="0" w:color="auto"/>
      </w:divBdr>
      <w:divsChild>
        <w:div w:id="2122650872">
          <w:marLeft w:val="0"/>
          <w:marRight w:val="0"/>
          <w:marTop w:val="0"/>
          <w:marBottom w:val="0"/>
          <w:divBdr>
            <w:top w:val="none" w:sz="0" w:space="0" w:color="auto"/>
            <w:left w:val="none" w:sz="0" w:space="0" w:color="auto"/>
            <w:bottom w:val="none" w:sz="0" w:space="0" w:color="auto"/>
            <w:right w:val="none" w:sz="0" w:space="0" w:color="auto"/>
          </w:divBdr>
        </w:div>
        <w:div w:id="2023629200">
          <w:marLeft w:val="0"/>
          <w:marRight w:val="0"/>
          <w:marTop w:val="0"/>
          <w:marBottom w:val="0"/>
          <w:divBdr>
            <w:top w:val="none" w:sz="0" w:space="0" w:color="auto"/>
            <w:left w:val="none" w:sz="0" w:space="0" w:color="auto"/>
            <w:bottom w:val="none" w:sz="0" w:space="0" w:color="auto"/>
            <w:right w:val="none" w:sz="0" w:space="0" w:color="auto"/>
          </w:divBdr>
        </w:div>
      </w:divsChild>
    </w:div>
    <w:div w:id="732243614">
      <w:bodyDiv w:val="1"/>
      <w:marLeft w:val="0"/>
      <w:marRight w:val="0"/>
      <w:marTop w:val="0"/>
      <w:marBottom w:val="0"/>
      <w:divBdr>
        <w:top w:val="none" w:sz="0" w:space="0" w:color="auto"/>
        <w:left w:val="none" w:sz="0" w:space="0" w:color="auto"/>
        <w:bottom w:val="none" w:sz="0" w:space="0" w:color="auto"/>
        <w:right w:val="none" w:sz="0" w:space="0" w:color="auto"/>
      </w:divBdr>
      <w:divsChild>
        <w:div w:id="1266770381">
          <w:marLeft w:val="0"/>
          <w:marRight w:val="0"/>
          <w:marTop w:val="0"/>
          <w:marBottom w:val="0"/>
          <w:divBdr>
            <w:top w:val="none" w:sz="0" w:space="0" w:color="auto"/>
            <w:left w:val="none" w:sz="0" w:space="0" w:color="auto"/>
            <w:bottom w:val="none" w:sz="0" w:space="0" w:color="auto"/>
            <w:right w:val="none" w:sz="0" w:space="0" w:color="auto"/>
          </w:divBdr>
        </w:div>
        <w:div w:id="503210742">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3</Pages>
  <Words>999</Words>
  <Characters>5499</Characters>
  <Application>Microsoft Macintosh Word</Application>
  <DocSecurity>0</DocSecurity>
  <Lines>45</Lines>
  <Paragraphs>12</Paragraphs>
  <ScaleCrop>false</ScaleCrop>
  <Company/>
  <LinksUpToDate>false</LinksUpToDate>
  <CharactersWithSpaces>6486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Frits Lintmeijer</dc:creator>
  <cp:keywords/>
  <dc:description/>
  <cp:lastModifiedBy>Frits Lintmeijer</cp:lastModifiedBy>
  <cp:revision>2</cp:revision>
  <dcterms:created xsi:type="dcterms:W3CDTF">2018-02-18T21:05:00Z</dcterms:created>
  <dcterms:modified xsi:type="dcterms:W3CDTF">2018-02-19T00:28:00Z</dcterms:modified>
</cp:coreProperties>
</file>